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0B5A1" w14:textId="3CC97B39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3GPP TSG-RAN WG2 Meeting #125bis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R2-240</w:t>
      </w:r>
      <w:r w:rsidR="56047555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2811</w:t>
      </w:r>
    </w:p>
    <w:p w14:paraId="1134B6E9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Changsha, China, April 15th – 19th, 2024                 </w:t>
      </w:r>
      <w:r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1E9EF959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F636A4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3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3BDA88A0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Discussion on EDT enhancements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5A759CFB" w14:textId="0041F81D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 WID [1] has following objective for the </w:t>
      </w:r>
      <w:r w:rsidR="00802E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EDT enhancements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562F0CF6" w14:textId="77777777" w:rsidR="00DA276F" w:rsidRPr="00DA276F" w:rsidRDefault="00DA276F" w:rsidP="00DA276F">
      <w:pPr>
        <w:spacing w:after="180" w:line="240" w:lineRule="auto"/>
        <w:ind w:left="72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 xml:space="preserve">Study and specify, if beneficial the following enhancements to reduce the necessary uplink and downlink </w:t>
      </w:r>
      <w:proofErr w:type="spellStart"/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 xml:space="preserve"> to complete an Early Data Transmission (EDT) transaction [RAN2]:</w:t>
      </w:r>
    </w:p>
    <w:p w14:paraId="66110CFC" w14:textId="33F8D712" w:rsidR="00DA276F" w:rsidRPr="00DA276F" w:rsidRDefault="00DA276F" w:rsidP="00DA276F">
      <w:pPr>
        <w:pStyle w:val="ListParagraph"/>
        <w:numPr>
          <w:ilvl w:val="0"/>
          <w:numId w:val="7"/>
        </w:numPr>
        <w:spacing w:after="180" w:line="240" w:lineRule="auto"/>
        <w:ind w:left="144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 xml:space="preserve">Msg3 transmission without msg1/ Random Access Response (RAR) </w:t>
      </w:r>
    </w:p>
    <w:p w14:paraId="372C14A9" w14:textId="4778767A" w:rsidR="00DA276F" w:rsidRPr="00DA276F" w:rsidRDefault="00DA276F" w:rsidP="00DA276F">
      <w:pPr>
        <w:pStyle w:val="ListParagraph"/>
        <w:numPr>
          <w:ilvl w:val="0"/>
          <w:numId w:val="7"/>
        </w:numPr>
        <w:spacing w:after="180" w:line="240" w:lineRule="auto"/>
        <w:ind w:left="144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 xml:space="preserve">Efficient delivery (reduced overhead) of msg4 / </w:t>
      </w:r>
      <w:proofErr w:type="spellStart"/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>RRCEarlyDataComplete</w:t>
      </w:r>
      <w:proofErr w:type="spellEnd"/>
    </w:p>
    <w:p w14:paraId="7610F2F5" w14:textId="7AD32D56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It is to note that the scope of this objective is to have none to minimal core network impact with full </w:t>
      </w:r>
      <w:proofErr w:type="spellStart"/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eNB</w:t>
      </w:r>
      <w:proofErr w:type="spellEnd"/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 board. In this document, we provide some challenges related to the solutions, which need to be discussed.</w:t>
      </w:r>
      <w:r w:rsidR="009526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1B09CCB0" w14:textId="5AAB07BE" w:rsidR="00A635C2" w:rsidRPr="001411EB" w:rsidRDefault="00A635C2" w:rsidP="007A07E8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4"/>
          <w:szCs w:val="24"/>
          <w:u w:val="single"/>
          <w:lang w:val="en-GB" w:eastAsia="x-none"/>
          <w14:ligatures w14:val="none"/>
        </w:rPr>
      </w:pPr>
      <w:r w:rsidRPr="001411EB">
        <w:rPr>
          <w:rFonts w:ascii="Times New Roman" w:eastAsia="Malgun Gothic" w:hAnsi="Times New Roman" w:cs="Times New Roman"/>
          <w:b/>
          <w:bCs/>
          <w:kern w:val="0"/>
          <w:sz w:val="24"/>
          <w:szCs w:val="24"/>
          <w:u w:val="single"/>
          <w:lang w:val="en-GB" w:eastAsia="x-none"/>
          <w14:ligatures w14:val="none"/>
        </w:rPr>
        <w:t>First objective</w:t>
      </w:r>
    </w:p>
    <w:p w14:paraId="70FE2E7A" w14:textId="77777777" w:rsidR="00EC3058" w:rsidRDefault="00226DB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first objective of the EDT enhancement is</w:t>
      </w:r>
      <w:r w:rsidR="00913AA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mainly enhancement of the </w:t>
      </w:r>
      <w:r w:rsid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913AA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procedure as</w:t>
      </w:r>
      <w:r w:rsidR="00B959F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existing preamble transmission and RAR reception is not efficient</w:t>
      </w:r>
      <w:r w:rsidR="00F7709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8E14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i.e., collision is detected</w:t>
      </w:r>
      <w:r w:rsidR="0071204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by UE</w:t>
      </w:r>
      <w:r w:rsidR="008E146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97E6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only after reception of Msg4</w:t>
      </w:r>
      <w:r w:rsidR="0071204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97E6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and restarting whole RACH procedure is too costly </w:t>
      </w:r>
      <w:r w:rsidR="00AD70D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NTN due to very long RTT. The</w:t>
      </w:r>
      <w:r w:rsidR="00F83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example</w:t>
      </w:r>
      <w:r w:rsidR="00AD70D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enhancement includes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226DB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Msg3 transmission without msg1/ Random Access Response (RAR)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EC366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C30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This</w:t>
      </w:r>
      <w:r w:rsidR="007970B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enhancement</w:t>
      </w:r>
      <w:r w:rsidR="001C30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</w:t>
      </w:r>
      <w:r w:rsidR="00F90E9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even more</w:t>
      </w:r>
      <w:r w:rsidR="001C30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relevant in NTN, </w:t>
      </w:r>
      <w:r w:rsidR="00D931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since the UEs are GNSS capable (i.e., they know their own location before </w:t>
      </w:r>
      <w:r w:rsidR="00F639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accessing the NTN cell</w:t>
      </w:r>
      <w:r w:rsidR="00D931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F639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and they know the satellite’s location </w:t>
      </w:r>
      <w:r w:rsidR="00F90E9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(</w:t>
      </w:r>
      <w:r w:rsidR="00F639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from the ephemeris information broadcasted in SIB</w:t>
      </w:r>
      <w:r w:rsidR="00F90E9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F639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As a result, </w:t>
      </w:r>
      <w:r w:rsidR="00D82BF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these NTN UEs have a valid timing advance from these two quantities (UE’s location and satellite’s location)</w:t>
      </w:r>
      <w:r w:rsidR="00B84D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and a PRACH preamble transmission is not strictly required. </w:t>
      </w:r>
    </w:p>
    <w:p w14:paraId="3F5A69AC" w14:textId="5FEF0E23" w:rsidR="00226DB9" w:rsidRDefault="00EC3663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Currently EDT is a four</w:t>
      </w:r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step random access procedure, i.e., EDT specific Msg1, RAR, </w:t>
      </w:r>
      <w:proofErr w:type="spellStart"/>
      <w:r w:rsidRPr="00A635C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RRCEarlyDataRequest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(Msg3) and </w:t>
      </w:r>
      <w:proofErr w:type="spellStart"/>
      <w:r w:rsidRPr="00A635C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RRCEarlyDataComplete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(Msg4). In our understanding the objective is to reduce the EDT procedure from 4 steps to 2 steps, i.e., UE directly transmitting </w:t>
      </w:r>
      <w:proofErr w:type="spellStart"/>
      <w:r w:rsidRPr="00A635C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lastRenderedPageBreak/>
        <w:t>RRCEarlyDataRequest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(Msg3) and receiving </w:t>
      </w:r>
      <w:proofErr w:type="spellStart"/>
      <w:r w:rsidRPr="00A635C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RRCEarlyDataComplete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(Msg4). And this is without Msg1. i.e., preamble, therefore, it is not 2 step RACH procedure.</w:t>
      </w:r>
    </w:p>
    <w:p w14:paraId="5555C0AE" w14:textId="77777777" w:rsidR="00FF07A9" w:rsidRDefault="00A635C2" w:rsidP="00FF07A9">
      <w:pPr>
        <w:keepNext/>
        <w:spacing w:after="180" w:line="240" w:lineRule="auto"/>
        <w:jc w:val="center"/>
      </w:pPr>
      <w:r>
        <w:object w:dxaOrig="7262" w:dyaOrig="5536" w14:anchorId="681925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217.5pt" o:ole="">
            <v:imagedata r:id="rId11" o:title=""/>
          </v:shape>
          <o:OLEObject Type="Embed" ProgID="Visio.Drawing.15" ShapeID="_x0000_i1025" DrawAspect="Content" ObjectID="_1773770258" r:id="rId12"/>
        </w:object>
      </w:r>
    </w:p>
    <w:p w14:paraId="0FE19DE1" w14:textId="7EA1326B" w:rsidR="00884549" w:rsidRPr="00DE2E3F" w:rsidRDefault="00FF07A9" w:rsidP="00FF07A9">
      <w:pPr>
        <w:pStyle w:val="Caption"/>
        <w:jc w:val="center"/>
        <w:rPr>
          <w:rFonts w:ascii="Times New Roman" w:hAnsi="Times New Roman" w:cs="Times New Roman"/>
          <w:i w:val="0"/>
          <w:iCs w:val="0"/>
        </w:rPr>
      </w:pPr>
      <w:r w:rsidRPr="00DE2E3F">
        <w:rPr>
          <w:rFonts w:ascii="Times New Roman" w:hAnsi="Times New Roman" w:cs="Times New Roman"/>
          <w:i w:val="0"/>
          <w:iCs w:val="0"/>
        </w:rPr>
        <w:t xml:space="preserve">Figure </w:t>
      </w:r>
      <w:r w:rsidRPr="00DE2E3F">
        <w:rPr>
          <w:rFonts w:ascii="Times New Roman" w:hAnsi="Times New Roman" w:cs="Times New Roman"/>
          <w:i w:val="0"/>
          <w:iCs w:val="0"/>
        </w:rPr>
        <w:fldChar w:fldCharType="begin"/>
      </w:r>
      <w:r w:rsidRPr="00DE2E3F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DE2E3F">
        <w:rPr>
          <w:rFonts w:ascii="Times New Roman" w:hAnsi="Times New Roman" w:cs="Times New Roman"/>
          <w:i w:val="0"/>
          <w:iCs w:val="0"/>
        </w:rPr>
        <w:fldChar w:fldCharType="separate"/>
      </w:r>
      <w:r w:rsidR="00DD770E">
        <w:rPr>
          <w:rFonts w:ascii="Times New Roman" w:hAnsi="Times New Roman" w:cs="Times New Roman"/>
          <w:i w:val="0"/>
          <w:iCs w:val="0"/>
          <w:noProof/>
        </w:rPr>
        <w:t>1</w:t>
      </w:r>
      <w:r w:rsidRPr="00DE2E3F">
        <w:rPr>
          <w:rFonts w:ascii="Times New Roman" w:hAnsi="Times New Roman" w:cs="Times New Roman"/>
          <w:i w:val="0"/>
          <w:iCs w:val="0"/>
        </w:rPr>
        <w:fldChar w:fldCharType="end"/>
      </w:r>
      <w:r w:rsidRPr="00DE2E3F">
        <w:rPr>
          <w:rFonts w:ascii="Times New Roman" w:hAnsi="Times New Roman" w:cs="Times New Roman"/>
          <w:i w:val="0"/>
          <w:iCs w:val="0"/>
        </w:rPr>
        <w:t xml:space="preserve"> </w:t>
      </w:r>
      <w:r w:rsidR="00DE2E3F" w:rsidRPr="00DE2E3F">
        <w:rPr>
          <w:rFonts w:ascii="Times New Roman" w:hAnsi="Times New Roman" w:cs="Times New Roman"/>
          <w:i w:val="0"/>
          <w:iCs w:val="0"/>
        </w:rPr>
        <w:t>An example of EDT without Msg1 and RAR</w:t>
      </w:r>
    </w:p>
    <w:p w14:paraId="0599AC6C" w14:textId="5D0F62B3" w:rsidR="008919CF" w:rsidRDefault="008919CF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 shown in figure 1, this can be interpreted as combination of EDT and PUR</w:t>
      </w:r>
      <w:r w:rsidR="00ED4FB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However, PUR configuration is UE specific and will not work once a satellite move</w:t>
      </w:r>
      <w:r w:rsidR="009D112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ED4FB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out and a new satellite comes in the service.</w:t>
      </w:r>
      <w:r w:rsidR="0044678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Therefore, it could be considered as RACH-less EDT and a common PUSCH resource </w:t>
      </w:r>
      <w:r w:rsidR="007970B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can be </w:t>
      </w:r>
      <w:r w:rsidR="0044678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provided via SIB</w:t>
      </w:r>
      <w:r w:rsidR="006311A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collision </w:t>
      </w:r>
      <w:r w:rsidR="009D112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can</w:t>
      </w:r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still </w:t>
      </w:r>
      <w:r w:rsidR="009D112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be </w:t>
      </w:r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handled in the same existing way, i.e., </w:t>
      </w:r>
      <w:proofErr w:type="gramStart"/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by the use of</w:t>
      </w:r>
      <w:proofErr w:type="gramEnd"/>
      <w:r w:rsidR="00A635C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contention resolution timer and contention resolution MAC CE in Msg4</w:t>
      </w:r>
      <w:r w:rsidR="006311A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1C99046A" w14:textId="5DF65113" w:rsidR="006311AB" w:rsidRDefault="00FA0165" w:rsidP="00FA0165">
      <w:pPr>
        <w:pStyle w:val="Proposal"/>
        <w:rPr>
          <w:rFonts w:eastAsia="Malgun Gothic"/>
        </w:rPr>
      </w:pPr>
      <w:bookmarkStart w:id="0" w:name="_Toc162444978"/>
      <w:bookmarkStart w:id="1" w:name="_Toc163116728"/>
      <w:bookmarkStart w:id="2" w:name="_Toc163119275"/>
      <w:bookmarkStart w:id="3" w:name="_Toc163140361"/>
      <w:bookmarkStart w:id="4" w:name="_Toc163140918"/>
      <w:bookmarkStart w:id="5" w:name="_Toc163157479"/>
      <w:r w:rsidRPr="00FA0165">
        <w:rPr>
          <w:rFonts w:eastAsia="Malgun Gothic"/>
        </w:rPr>
        <w:t xml:space="preserve">For the first objective, </w:t>
      </w:r>
      <w:r w:rsidR="00F83158">
        <w:rPr>
          <w:rFonts w:eastAsia="Malgun Gothic"/>
        </w:rPr>
        <w:t>the</w:t>
      </w:r>
      <w:r w:rsidRPr="00FA0165">
        <w:rPr>
          <w:rFonts w:eastAsia="Malgun Gothic"/>
        </w:rPr>
        <w:t xml:space="preserve"> enhancement of Msg3 (RRC connection request/UL data) </w:t>
      </w:r>
      <w:r>
        <w:rPr>
          <w:rFonts w:eastAsia="Malgun Gothic"/>
        </w:rPr>
        <w:t xml:space="preserve">transmission </w:t>
      </w:r>
      <w:r w:rsidRPr="00FA0165">
        <w:rPr>
          <w:rFonts w:eastAsia="Malgun Gothic"/>
        </w:rPr>
        <w:t>over contention-based common PUSCH resource, i.e., RACH-less EDT</w:t>
      </w:r>
      <w:r w:rsidR="00CA7EBA">
        <w:rPr>
          <w:rFonts w:eastAsia="Malgun Gothic"/>
        </w:rPr>
        <w:t xml:space="preserve"> </w:t>
      </w:r>
      <w:r w:rsidR="00EC7916">
        <w:rPr>
          <w:rFonts w:eastAsia="Malgun Gothic"/>
        </w:rPr>
        <w:t>is</w:t>
      </w:r>
      <w:r w:rsidR="00CA7EBA">
        <w:rPr>
          <w:rFonts w:eastAsia="Malgun Gothic"/>
        </w:rPr>
        <w:t xml:space="preserve"> </w:t>
      </w:r>
      <w:r w:rsidR="00C950D5">
        <w:rPr>
          <w:rFonts w:eastAsia="Malgun Gothic"/>
        </w:rPr>
        <w:t>considered</w:t>
      </w:r>
      <w:r w:rsidRPr="00FA0165">
        <w:rPr>
          <w:rFonts w:eastAsia="Malgun Gothic"/>
        </w:rPr>
        <w:t>.</w:t>
      </w:r>
      <w:bookmarkEnd w:id="0"/>
      <w:bookmarkEnd w:id="1"/>
      <w:bookmarkEnd w:id="2"/>
      <w:bookmarkEnd w:id="3"/>
      <w:bookmarkEnd w:id="4"/>
      <w:bookmarkEnd w:id="5"/>
    </w:p>
    <w:p w14:paraId="5010730B" w14:textId="2BB366C2" w:rsidR="00A635C2" w:rsidRDefault="00A635C2" w:rsidP="00A635C2">
      <w:pPr>
        <w:pStyle w:val="Proposal"/>
        <w:rPr>
          <w:rFonts w:eastAsia="Malgun Gothic"/>
        </w:rPr>
      </w:pPr>
      <w:bookmarkStart w:id="6" w:name="_Toc162444979"/>
      <w:bookmarkStart w:id="7" w:name="_Toc163116729"/>
      <w:bookmarkStart w:id="8" w:name="_Toc163119276"/>
      <w:bookmarkStart w:id="9" w:name="_Toc163140362"/>
      <w:bookmarkStart w:id="10" w:name="_Toc163140919"/>
      <w:bookmarkStart w:id="11" w:name="_Toc163157480"/>
      <w:r w:rsidRPr="00FA0165">
        <w:rPr>
          <w:rFonts w:eastAsia="Malgun Gothic"/>
        </w:rPr>
        <w:t xml:space="preserve">For the first objective, confirm </w:t>
      </w:r>
      <w:r>
        <w:rPr>
          <w:rFonts w:eastAsia="Malgun Gothic"/>
        </w:rPr>
        <w:t>that, for Msg4, existing contention resolution procedure can be used, i.e., contention resolution timer and contention resolution MAC CE</w:t>
      </w:r>
      <w:r w:rsidRPr="00FA0165">
        <w:rPr>
          <w:rFonts w:eastAsia="Malgun Gothic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741D3599" w14:textId="6D8D383F" w:rsidR="00FD27C6" w:rsidRPr="00EC3058" w:rsidRDefault="00FD27C6" w:rsidP="00AA5343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bookmarkStart w:id="12" w:name="_Toc163116730"/>
      <w:r w:rsidRPr="00EC305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Contention Resolution Diversity Slotted Aloha (CRDSA)</w:t>
      </w:r>
      <w:bookmarkEnd w:id="12"/>
    </w:p>
    <w:p w14:paraId="46087801" w14:textId="139FCC8D" w:rsidR="00293680" w:rsidRPr="00EC3058" w:rsidRDefault="00293680" w:rsidP="00EC3058">
      <w:pPr>
        <w:spacing w:after="180" w:line="240" w:lineRule="auto"/>
        <w:rPr>
          <w:rFonts w:eastAsia="Malgun Gothic"/>
          <w:lang w:eastAsia="x-none"/>
        </w:rPr>
      </w:pPr>
      <w:bookmarkStart w:id="13" w:name="_Toc163116731"/>
      <w:r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 </w:t>
      </w:r>
      <w:r w:rsidR="00A20AD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E0D5D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procedures in 3GPP can be seen as a form of slotted Aloha: if two users choose the same preamble (or </w:t>
      </w:r>
      <w:r w:rsidR="00B02767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</w:t>
      </w:r>
      <w:r w:rsidR="003E0D5D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PUSCH resource, for the </w:t>
      </w:r>
      <w:r w:rsidR="0071087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objective under discussion)</w:t>
      </w:r>
      <w:r w:rsidR="009429D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at most one of the UE</w:t>
      </w:r>
      <w:r w:rsidR="002D0B69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’</w:t>
      </w:r>
      <w:r w:rsidR="009429D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2D0B69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Msg3 (PUSCH)</w:t>
      </w:r>
      <w:r w:rsidR="009429D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will be successful and, in most cases, both UE</w:t>
      </w:r>
      <w:r w:rsidR="00044BF5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’</w:t>
      </w:r>
      <w:r w:rsidR="009429D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044BF5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Msg3</w:t>
      </w:r>
      <w:r w:rsidR="009429D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EB343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will fail 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="009D112E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attempt due to </w:t>
      </w:r>
      <w:r w:rsidR="00484048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collision</w:t>
      </w:r>
      <w:r w:rsidR="00EB343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</w:t>
      </w:r>
      <w:r w:rsidR="0001615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we want to 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design a system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target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ing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small probability of collision, the </w:t>
      </w:r>
      <w:r w:rsidR="00A20AD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resources need to be dimensioned with a very large margin</w:t>
      </w:r>
      <w:r w:rsidR="00B0276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- 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example, for a probability of collision of 1%, the </w:t>
      </w:r>
      <w:r w:rsidR="009D112E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resources need to be </w:t>
      </w:r>
      <w:r w:rsidR="00BD139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approximately </w:t>
      </w:r>
      <w:r w:rsidR="00254B7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>100x larger than the expected arrival rate.</w:t>
      </w:r>
      <w:r w:rsidR="00BD139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Equivalently, for a probability of collision of 1%, 99% of the resources will remain unused.</w:t>
      </w:r>
      <w:bookmarkEnd w:id="13"/>
    </w:p>
    <w:p w14:paraId="7FF9FCD9" w14:textId="155B2DE8" w:rsidR="007056B4" w:rsidRPr="00EC3058" w:rsidRDefault="00254B77" w:rsidP="00AA53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14" w:name="_Toc163116732"/>
      <w:r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Modern satellite communication systems incorporate </w:t>
      </w:r>
      <w:r w:rsidR="0066710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improved </w:t>
      </w:r>
      <w:r w:rsidR="00A20AD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5428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techniques that allow for </w:t>
      </w:r>
      <w:r w:rsidR="00C91A1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more efficient</w:t>
      </w:r>
      <w:r w:rsidR="005428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utilization of the </w:t>
      </w:r>
      <w:r w:rsidR="009D112E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5428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resources while keeping a low probability of </w:t>
      </w:r>
      <w:r w:rsidR="00C71121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collisions/</w:t>
      </w:r>
      <w:r w:rsidR="000A7EA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error</w:t>
      </w:r>
      <w:r w:rsidR="00C71121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5428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For instance, DVB-</w:t>
      </w:r>
      <w:r w:rsidR="002B4D4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RCS2</w:t>
      </w:r>
      <w:r w:rsidR="005428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8E53D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incorporates Contention Resolution Diversity Slotted Aloha</w:t>
      </w:r>
      <w:r w:rsidR="008039F2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(CRDSA)</w:t>
      </w:r>
      <w:r w:rsidR="008E53D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[</w:t>
      </w:r>
      <w:r w:rsidR="002B4D4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2</w:t>
      </w:r>
      <w:r w:rsidR="008E53D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Section 7.2.5.2.2]</w:t>
      </w:r>
      <w:r w:rsidR="008039F2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and </w:t>
      </w:r>
      <w:r w:rsidR="004964B9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S-band Mobile Interactive Multimedia (S-MIM) incorporates </w:t>
      </w:r>
      <w:r w:rsidR="00A33F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Spread Spectrum Aloha (SSA) [</w:t>
      </w:r>
      <w:r w:rsidR="006B4651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3]</w:t>
      </w:r>
      <w:r w:rsidR="00344D6E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These techniques outperform basic slotted Aloha</w:t>
      </w:r>
      <w:r w:rsidR="00425D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48029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e.g., </w:t>
      </w:r>
      <w:r w:rsidR="00BA4A45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terms of supporting a larger traffic arrival rate</w:t>
      </w:r>
      <w:r w:rsidR="000C414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F804A4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at</w:t>
      </w:r>
      <w:r w:rsidR="00DA6BFC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</w:t>
      </w:r>
      <w:r w:rsidR="00FB4B8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given</w:t>
      </w:r>
      <w:r w:rsidR="000C4147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collision probability,</w:t>
      </w:r>
      <w:r w:rsidR="00BA4A45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25D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as shown in [4-6]. </w:t>
      </w:r>
      <w:r w:rsidR="003E4FB8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This directly translates to improved system capacity (in terms of the number of UEs</w:t>
      </w:r>
      <w:r w:rsidR="00524129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E4FB8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that can simultaneously </w:t>
      </w:r>
      <w:r w:rsidR="00524129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be supported </w:t>
      </w:r>
      <w:r w:rsidR="0027753D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the uplink </w:t>
      </w:r>
      <w:r w:rsidR="00524129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over a given set of resources</w:t>
      </w:r>
      <w:r w:rsidR="003E4FB8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524129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 w:rsidR="00AF3675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NTN</w:t>
      </w:r>
      <w:r w:rsidR="0002605E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—especially NB-IoT over</w:t>
      </w:r>
      <w:r w:rsidR="00AF3675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NTN, where spectrum (frequency resources) is scarce and expensive, </w:t>
      </w:r>
      <w:r w:rsidR="003C65EF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such </w:t>
      </w:r>
      <w:r w:rsidR="006050F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techniques are pivotal</w:t>
      </w:r>
      <w:r w:rsidR="003C65EF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</w:t>
      </w:r>
      <w:r w:rsidR="00214B8C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 efficient </w:t>
      </w:r>
      <w:r w:rsidR="0095765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design </w:t>
      </w:r>
      <w:r w:rsidR="000970F4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(</w:t>
      </w:r>
      <w:r w:rsidR="0095765B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and </w:t>
      </w:r>
      <w:r w:rsidR="00214B8C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specification</w:t>
      </w:r>
      <w:r w:rsidR="000970F4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214B8C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</w:t>
      </w:r>
      <w:r w:rsidR="00AA1A78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“RACH-less EDT”</w:t>
      </w:r>
      <w:r w:rsidR="00214B8C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(Msg3 transmission without msg1)</w:t>
      </w:r>
      <w:r w:rsidR="007056B4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bookmarkEnd w:id="14"/>
    </w:p>
    <w:p w14:paraId="72D77C6D" w14:textId="318863CA" w:rsidR="007056B4" w:rsidRDefault="007056B4" w:rsidP="00723400">
      <w:pPr>
        <w:pStyle w:val="Observation"/>
        <w:rPr>
          <w:rFonts w:eastAsia="Malgun Gothic"/>
        </w:rPr>
      </w:pPr>
      <w:bookmarkStart w:id="15" w:name="_Toc163116733"/>
      <w:r w:rsidRPr="00AA5343">
        <w:rPr>
          <w:rFonts w:eastAsia="Malgun Gothic"/>
        </w:rPr>
        <w:t xml:space="preserve">Observation 1: </w:t>
      </w:r>
      <w:r w:rsidR="00FA79D4" w:rsidRPr="00AA5343">
        <w:rPr>
          <w:rFonts w:eastAsia="Malgun Gothic"/>
        </w:rPr>
        <w:t xml:space="preserve">Enhanced random-access techniques such as CRDSA would better utilize </w:t>
      </w:r>
      <w:r w:rsidR="00F60D25" w:rsidRPr="00AA5343">
        <w:rPr>
          <w:rFonts w:eastAsia="Malgun Gothic"/>
        </w:rPr>
        <w:t xml:space="preserve">available </w:t>
      </w:r>
      <w:r w:rsidR="000970F4" w:rsidRPr="00AA5343">
        <w:rPr>
          <w:rFonts w:eastAsia="Malgun Gothic"/>
        </w:rPr>
        <w:t xml:space="preserve">uplink </w:t>
      </w:r>
      <w:r w:rsidR="00F60D25" w:rsidRPr="00AA5343">
        <w:rPr>
          <w:rFonts w:eastAsia="Malgun Gothic"/>
        </w:rPr>
        <w:t xml:space="preserve">resources and </w:t>
      </w:r>
      <w:r w:rsidR="00157829" w:rsidRPr="00AA5343">
        <w:rPr>
          <w:rFonts w:eastAsia="Malgun Gothic"/>
        </w:rPr>
        <w:t>improve uplink</w:t>
      </w:r>
      <w:r w:rsidR="009650E4" w:rsidRPr="00AA5343">
        <w:rPr>
          <w:rFonts w:eastAsia="Malgun Gothic"/>
        </w:rPr>
        <w:t xml:space="preserve"> capacity, vis-à-vis </w:t>
      </w:r>
      <w:r w:rsidR="0053521F" w:rsidRPr="00AA5343">
        <w:rPr>
          <w:rFonts w:eastAsia="Malgun Gothic"/>
        </w:rPr>
        <w:t xml:space="preserve">basic </w:t>
      </w:r>
      <w:r w:rsidR="009650E4" w:rsidRPr="00AA5343">
        <w:rPr>
          <w:rFonts w:eastAsia="Malgun Gothic"/>
        </w:rPr>
        <w:t>slotted ALOHA</w:t>
      </w:r>
      <w:r w:rsidR="0053521F" w:rsidRPr="00AA5343">
        <w:rPr>
          <w:rFonts w:eastAsia="Malgun Gothic"/>
        </w:rPr>
        <w:t>-based access techniques</w:t>
      </w:r>
      <w:r w:rsidR="009650E4" w:rsidRPr="00AA5343">
        <w:rPr>
          <w:rFonts w:eastAsia="Malgun Gothic"/>
        </w:rPr>
        <w:t>.</w:t>
      </w:r>
      <w:bookmarkEnd w:id="15"/>
    </w:p>
    <w:p w14:paraId="072B43FE" w14:textId="5883C81D" w:rsidR="00254B77" w:rsidRPr="00EC3058" w:rsidRDefault="009529CE" w:rsidP="00AA53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16" w:name="_Toc163116734"/>
      <w:r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="00F5238B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se</w:t>
      </w:r>
      <w:r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53521F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enhanced </w:t>
      </w:r>
      <w:r w:rsidR="00C53FD6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random-access </w:t>
      </w:r>
      <w:r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techniques </w:t>
      </w:r>
      <w:r w:rsidR="0095765B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should be considered an</w:t>
      </w:r>
      <w:r w:rsidR="002F3D10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integral component of</w:t>
      </w:r>
      <w:r w:rsidR="00F5238B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91962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="0095765B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design and </w:t>
      </w:r>
      <w:r w:rsidR="00F5238B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spe</w:t>
      </w:r>
      <w:r w:rsidR="00C57361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cification for “Msg3 transmission without msg1”</w:t>
      </w:r>
      <w:bookmarkStart w:id="17" w:name="_Toc163116735"/>
      <w:bookmarkEnd w:id="16"/>
      <w:r w:rsidR="00EB6B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Therefore</w:t>
      </w:r>
      <w:r w:rsidR="007056B4" w:rsidRPr="00AA53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425D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RAN2 should consider introducing some enhancements to the </w:t>
      </w:r>
      <w:r w:rsidR="00A20AD6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425D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A7EA0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procedure</w:t>
      </w:r>
      <w:r w:rsidR="00425D03" w:rsidRPr="00EC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such that 3GPP technology remains competitive with state-of-the-art satellite standards.</w:t>
      </w:r>
      <w:bookmarkEnd w:id="17"/>
    </w:p>
    <w:p w14:paraId="675F5171" w14:textId="77777777" w:rsidR="00B02767" w:rsidRPr="00EC3058" w:rsidRDefault="00B02767" w:rsidP="00EC3058">
      <w:pPr>
        <w:pStyle w:val="Proposal"/>
        <w:numPr>
          <w:ilvl w:val="0"/>
          <w:numId w:val="0"/>
        </w:numPr>
        <w:spacing w:line="240" w:lineRule="auto"/>
        <w:rPr>
          <w:rFonts w:eastAsia="Malgun Gothic"/>
          <w:b w:val="0"/>
          <w:lang w:eastAsia="x-none"/>
        </w:rPr>
      </w:pPr>
    </w:p>
    <w:p w14:paraId="1E609532" w14:textId="2E0E9877" w:rsidR="00293680" w:rsidRPr="00667637" w:rsidRDefault="00890E68" w:rsidP="00667637">
      <w:pPr>
        <w:pStyle w:val="Proposal"/>
        <w:rPr>
          <w:rFonts w:eastAsia="Malgun Gothic"/>
        </w:rPr>
      </w:pPr>
      <w:bookmarkStart w:id="18" w:name="_Toc163116736"/>
      <w:bookmarkStart w:id="19" w:name="_Toc163119277"/>
      <w:bookmarkStart w:id="20" w:name="_Toc163140363"/>
      <w:bookmarkStart w:id="21" w:name="_Toc163140920"/>
      <w:bookmarkStart w:id="22" w:name="_Toc163157481"/>
      <w:r>
        <w:rPr>
          <w:rFonts w:eastAsia="Malgun Gothic"/>
        </w:rPr>
        <w:t xml:space="preserve">For the first objective, </w:t>
      </w:r>
      <w:r w:rsidR="00667637">
        <w:rPr>
          <w:rFonts w:eastAsia="Malgun Gothic"/>
        </w:rPr>
        <w:t>RAN2 to study</w:t>
      </w:r>
      <w:r w:rsidR="00FF4068">
        <w:rPr>
          <w:rFonts w:eastAsia="Malgun Gothic"/>
        </w:rPr>
        <w:t xml:space="preserve"> enhanced</w:t>
      </w:r>
      <w:r w:rsidR="00D70D78">
        <w:rPr>
          <w:rFonts w:eastAsia="Malgun Gothic"/>
        </w:rPr>
        <w:t xml:space="preserve"> random access techniques</w:t>
      </w:r>
      <w:r w:rsidR="003E3D8E">
        <w:rPr>
          <w:rFonts w:eastAsia="Malgun Gothic"/>
        </w:rPr>
        <w:t>,</w:t>
      </w:r>
      <w:r w:rsidR="00D70D78">
        <w:rPr>
          <w:rFonts w:eastAsia="Malgun Gothic"/>
        </w:rPr>
        <w:t xml:space="preserve"> such as </w:t>
      </w:r>
      <w:r w:rsidR="003E3D8E" w:rsidRPr="003E3D8E">
        <w:rPr>
          <w:rFonts w:eastAsia="Malgun Gothic"/>
        </w:rPr>
        <w:t xml:space="preserve">Contention Resolution Diversity Slotted Aloha </w:t>
      </w:r>
      <w:r w:rsidR="00F53AF3">
        <w:rPr>
          <w:rFonts w:eastAsia="Malgun Gothic"/>
        </w:rPr>
        <w:t>(</w:t>
      </w:r>
      <w:r w:rsidR="00D70D78">
        <w:rPr>
          <w:rFonts w:eastAsia="Malgun Gothic"/>
        </w:rPr>
        <w:t>CRDSA</w:t>
      </w:r>
      <w:r w:rsidR="00F53AF3">
        <w:rPr>
          <w:rFonts w:eastAsia="Malgun Gothic"/>
        </w:rPr>
        <w:t>)</w:t>
      </w:r>
      <w:r w:rsidR="00500D85">
        <w:rPr>
          <w:rFonts w:eastAsia="Malgun Gothic"/>
        </w:rPr>
        <w:t>,</w:t>
      </w:r>
      <w:r w:rsidR="00D70D78">
        <w:rPr>
          <w:rFonts w:eastAsia="Malgun Gothic"/>
        </w:rPr>
        <w:t xml:space="preserve"> for </w:t>
      </w:r>
      <w:r w:rsidR="00EE5CFB">
        <w:rPr>
          <w:rFonts w:eastAsia="Malgun Gothic"/>
        </w:rPr>
        <w:t>improved</w:t>
      </w:r>
      <w:r w:rsidR="00D70D78">
        <w:rPr>
          <w:rFonts w:eastAsia="Malgun Gothic"/>
        </w:rPr>
        <w:t xml:space="preserve"> </w:t>
      </w:r>
      <w:r w:rsidR="00A20AD6">
        <w:rPr>
          <w:rFonts w:eastAsia="Malgun Gothic"/>
        </w:rPr>
        <w:t>random-access</w:t>
      </w:r>
      <w:r w:rsidR="00D70D78">
        <w:rPr>
          <w:rFonts w:eastAsia="Malgun Gothic"/>
        </w:rPr>
        <w:t xml:space="preserve"> performance of msg3 transmission without NPRACH.</w:t>
      </w:r>
      <w:bookmarkEnd w:id="18"/>
      <w:bookmarkEnd w:id="19"/>
      <w:bookmarkEnd w:id="20"/>
      <w:bookmarkEnd w:id="21"/>
      <w:bookmarkEnd w:id="22"/>
    </w:p>
    <w:p w14:paraId="08827168" w14:textId="60A48CEF" w:rsidR="00226DB9" w:rsidRPr="001411EB" w:rsidRDefault="00E0416A" w:rsidP="007A07E8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4"/>
          <w:szCs w:val="24"/>
          <w:u w:val="single"/>
          <w:lang w:val="en-GB" w:eastAsia="x-none"/>
          <w14:ligatures w14:val="none"/>
        </w:rPr>
      </w:pPr>
      <w:r w:rsidRPr="001411EB">
        <w:rPr>
          <w:rFonts w:ascii="Times New Roman" w:eastAsia="Malgun Gothic" w:hAnsi="Times New Roman" w:cs="Times New Roman"/>
          <w:b/>
          <w:bCs/>
          <w:kern w:val="0"/>
          <w:sz w:val="24"/>
          <w:szCs w:val="24"/>
          <w:u w:val="single"/>
          <w:lang w:val="en-GB" w:eastAsia="x-none"/>
          <w14:ligatures w14:val="none"/>
        </w:rPr>
        <w:t>Second objective</w:t>
      </w:r>
    </w:p>
    <w:p w14:paraId="0D7A43DC" w14:textId="117C8D17" w:rsidR="00282F00" w:rsidRDefault="003B7277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second objective of the EDT enhancement is to reduce the congestion/overhead for transmission of Msg4 to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several UEs. For example, may UEs may initiate EDT and network may exhaust with PDCCH or PDSCH resources scheduling 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Msg4 to </w:t>
      </w:r>
      <w:r w:rsidR="008C578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each individual UE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FF30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may be cases where network may not have any downlink response data and network would need to schedule Msg4 just including </w:t>
      </w:r>
      <w:proofErr w:type="spellStart"/>
      <w:r w:rsidR="00A13ADC" w:rsidRPr="000A775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RRCEarlyDataComplete</w:t>
      </w:r>
      <w:proofErr w:type="spellEnd"/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message (without DL NAS PDU) and contention resolution MAC CE</w:t>
      </w:r>
      <w:r w:rsidR="00D330F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multiple UEs</w:t>
      </w:r>
      <w:r w:rsidR="00A13AD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BB26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AD23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Such procedure already exists in case of </w:t>
      </w:r>
      <w:r w:rsidR="00282F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Random-Access</w:t>
      </w:r>
      <w:r w:rsidR="00AD23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response</w:t>
      </w:r>
      <w:r w:rsidR="00282F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As shown in </w:t>
      </w:r>
      <w:r w:rsidR="003632F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figure 2</w:t>
      </w:r>
      <w:r w:rsidR="00282F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network can schedule multiple RARs in a single MAC PDU.</w:t>
      </w:r>
    </w:p>
    <w:p w14:paraId="6DF121C5" w14:textId="290AC661" w:rsidR="00FF07A9" w:rsidRDefault="00DD770E" w:rsidP="00FF07A9">
      <w:pPr>
        <w:keepNext/>
        <w:spacing w:after="180" w:line="240" w:lineRule="auto"/>
        <w:jc w:val="center"/>
      </w:pPr>
      <w:r w:rsidRPr="00041408">
        <w:rPr>
          <w:noProof/>
        </w:rPr>
        <w:object w:dxaOrig="8054" w:dyaOrig="3474" w14:anchorId="7B1C07C9">
          <v:shape id="_x0000_i1026" type="#_x0000_t75" style="width:264.75pt;height:114.75pt" o:ole="">
            <v:imagedata r:id="rId13" o:title=""/>
          </v:shape>
          <o:OLEObject Type="Embed" ProgID="Visio.Drawing.11" ShapeID="_x0000_i1026" DrawAspect="Content" ObjectID="_1773770259" r:id="rId14"/>
        </w:object>
      </w:r>
    </w:p>
    <w:p w14:paraId="3BEE7633" w14:textId="419D647E" w:rsidR="00282F00" w:rsidRPr="00FF07A9" w:rsidRDefault="00FF07A9" w:rsidP="00FF07A9">
      <w:pPr>
        <w:pStyle w:val="Caption"/>
        <w:jc w:val="center"/>
        <w:rPr>
          <w:rFonts w:ascii="Times New Roman" w:eastAsia="Malgun Gothic" w:hAnsi="Times New Roman" w:cs="Times New Roman"/>
          <w:i w:val="0"/>
          <w:iCs w:val="0"/>
          <w:kern w:val="0"/>
          <w:sz w:val="20"/>
          <w:szCs w:val="20"/>
          <w:lang w:val="en-GB" w:eastAsia="x-none"/>
          <w14:ligatures w14:val="none"/>
        </w:rPr>
      </w:pPr>
      <w:r w:rsidRPr="00FF07A9">
        <w:rPr>
          <w:rFonts w:ascii="Times New Roman" w:hAnsi="Times New Roman" w:cs="Times New Roman"/>
          <w:i w:val="0"/>
          <w:iCs w:val="0"/>
        </w:rPr>
        <w:t xml:space="preserve">Figure </w:t>
      </w:r>
      <w:r w:rsidRPr="00FF07A9">
        <w:rPr>
          <w:rFonts w:ascii="Times New Roman" w:hAnsi="Times New Roman" w:cs="Times New Roman"/>
          <w:i w:val="0"/>
          <w:iCs w:val="0"/>
        </w:rPr>
        <w:fldChar w:fldCharType="begin"/>
      </w:r>
      <w:r w:rsidRPr="00FF07A9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FF07A9">
        <w:rPr>
          <w:rFonts w:ascii="Times New Roman" w:hAnsi="Times New Roman" w:cs="Times New Roman"/>
          <w:i w:val="0"/>
          <w:iCs w:val="0"/>
        </w:rPr>
        <w:fldChar w:fldCharType="separate"/>
      </w:r>
      <w:r w:rsidR="00DD770E">
        <w:rPr>
          <w:rFonts w:ascii="Times New Roman" w:hAnsi="Times New Roman" w:cs="Times New Roman"/>
          <w:i w:val="0"/>
          <w:iCs w:val="0"/>
          <w:noProof/>
        </w:rPr>
        <w:t>2</w:t>
      </w:r>
      <w:r w:rsidRPr="00FF07A9">
        <w:rPr>
          <w:rFonts w:ascii="Times New Roman" w:hAnsi="Times New Roman" w:cs="Times New Roman"/>
          <w:i w:val="0"/>
          <w:iCs w:val="0"/>
        </w:rPr>
        <w:fldChar w:fldCharType="end"/>
      </w:r>
      <w:r w:rsidRPr="00FF07A9">
        <w:rPr>
          <w:rFonts w:ascii="Times New Roman" w:hAnsi="Times New Roman" w:cs="Times New Roman"/>
          <w:i w:val="0"/>
          <w:iCs w:val="0"/>
        </w:rPr>
        <w:t xml:space="preserve"> TS 36.321 Figure 6.1.5-4: Example of MAC PDU consisting of a MAC header and MAC RARs</w:t>
      </w:r>
    </w:p>
    <w:p w14:paraId="179CF4EC" w14:textId="1D66D807" w:rsidR="00A13ADC" w:rsidRDefault="00BB268E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case there could be several possible options for the enhancements, some examples being:</w:t>
      </w:r>
    </w:p>
    <w:p w14:paraId="263B555B" w14:textId="5EFC7964" w:rsidR="00BB268E" w:rsidRDefault="000A775C" w:rsidP="00BB268E">
      <w:pPr>
        <w:pStyle w:val="ListParagraph"/>
        <w:numPr>
          <w:ilvl w:val="0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Reusing</w:t>
      </w:r>
      <w:r w:rsidR="00BB26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B77C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</w:t>
      </w:r>
      <w:r w:rsidR="00BB26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PUR</w:t>
      </w:r>
      <w:r w:rsidR="001B5A2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-like</w:t>
      </w:r>
      <w:r w:rsidR="00BB26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L1 ACK procedure</w:t>
      </w:r>
    </w:p>
    <w:p w14:paraId="0E4EAE94" w14:textId="123951EA" w:rsidR="00EC0AB7" w:rsidRDefault="00EC0AB7" w:rsidP="00EC3058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="001B5A2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L1 ACK may also </w:t>
      </w:r>
      <w:r w:rsidR="006A565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be used to resolve contention between </w:t>
      </w:r>
      <w:proofErr w:type="gramStart"/>
      <w:r w:rsidR="006A565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UEs</w:t>
      </w:r>
      <w:proofErr w:type="gramEnd"/>
    </w:p>
    <w:p w14:paraId="503DA91C" w14:textId="4EC4D045" w:rsidR="00F62938" w:rsidRDefault="00F62938" w:rsidP="00F62938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L1 ACK can move UE back to RRC_IDLE</w:t>
      </w:r>
    </w:p>
    <w:p w14:paraId="10C932A9" w14:textId="7DFFE061" w:rsidR="00BB268E" w:rsidRDefault="00EC5FA5" w:rsidP="00BB268E">
      <w:pPr>
        <w:pStyle w:val="ListParagraph"/>
        <w:numPr>
          <w:ilvl w:val="0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Reusing </w:t>
      </w:r>
      <w:r w:rsid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concept of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RAR multiplexing multiple users </w:t>
      </w:r>
      <w:r w:rsidR="00F6293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RAPIDs</w:t>
      </w:r>
    </w:p>
    <w:p w14:paraId="04267190" w14:textId="47517C40" w:rsidR="00F62938" w:rsidRDefault="00F62938" w:rsidP="00F62938">
      <w:pPr>
        <w:pStyle w:val="ListParagraph"/>
        <w:numPr>
          <w:ilvl w:val="1"/>
          <w:numId w:val="7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single PDU can multiplex contention resolution MAC CEs</w:t>
      </w:r>
      <w:r w:rsidR="0079451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(or Msg4)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A775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of more than one UE.</w:t>
      </w:r>
    </w:p>
    <w:p w14:paraId="5E5D17EC" w14:textId="324A5195" w:rsidR="001E5AF0" w:rsidRPr="001E5AF0" w:rsidRDefault="00F62938" w:rsidP="001E5AF0">
      <w:pPr>
        <w:pStyle w:val="ListParagraph"/>
        <w:numPr>
          <w:ilvl w:val="0"/>
          <w:numId w:val="7"/>
        </w:numP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Others</w:t>
      </w:r>
      <w:r w:rsidR="001E5AF0"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such as</w:t>
      </w:r>
      <w:r w:rsid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existing</w:t>
      </w:r>
      <w:r w:rsidR="001E5AF0"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gramStart"/>
      <w:r w:rsidR="001E5AF0"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Multi-TB</w:t>
      </w:r>
      <w:proofErr w:type="gramEnd"/>
      <w:r w:rsidR="001E5AF0"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scheduling for Msg4 could also be studied</w:t>
      </w:r>
      <w:r w:rsidR="00C01F3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multi-user scenario</w:t>
      </w:r>
      <w:r w:rsidR="001E5AF0" w:rsidRPr="001E5AF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43F81647" w14:textId="77777777" w:rsidR="00130FE0" w:rsidRPr="00130FE0" w:rsidRDefault="00130FE0" w:rsidP="00130FE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130FE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second objective should be primarily on the top of existing 4 steps EDT procedure as shown in figure 3, however, it could be applicable for the case of RACH-less EDT as described for the first objective.</w:t>
      </w:r>
    </w:p>
    <w:p w14:paraId="39ED7A96" w14:textId="77777777" w:rsidR="00A07D63" w:rsidRPr="00A07D63" w:rsidRDefault="00A07D63" w:rsidP="00A07D63">
      <w:pPr>
        <w:pStyle w:val="Proposal"/>
        <w:rPr>
          <w:rFonts w:eastAsia="Malgun Gothic"/>
        </w:rPr>
      </w:pPr>
      <w:bookmarkStart w:id="23" w:name="_Toc162444981"/>
      <w:bookmarkStart w:id="24" w:name="_Toc163116738"/>
      <w:bookmarkStart w:id="25" w:name="_Toc163119279"/>
      <w:bookmarkStart w:id="26" w:name="_Toc163140364"/>
      <w:bookmarkStart w:id="27" w:name="_Toc163140921"/>
      <w:bookmarkStart w:id="28" w:name="_Toc162444980"/>
      <w:bookmarkStart w:id="29" w:name="_Toc163116737"/>
      <w:bookmarkStart w:id="30" w:name="_Toc163119278"/>
      <w:bookmarkStart w:id="31" w:name="_Toc163157482"/>
      <w:r w:rsidRPr="00A07D63">
        <w:rPr>
          <w:rFonts w:eastAsia="Malgun Gothic"/>
        </w:rPr>
        <w:t>For the second objective, a PUR-like L1 ACK concept, as a response to the EDT transmission, can be considered.</w:t>
      </w:r>
      <w:bookmarkEnd w:id="23"/>
      <w:bookmarkEnd w:id="24"/>
      <w:bookmarkEnd w:id="25"/>
      <w:bookmarkEnd w:id="26"/>
      <w:bookmarkEnd w:id="27"/>
      <w:bookmarkEnd w:id="31"/>
    </w:p>
    <w:p w14:paraId="1F7B8A06" w14:textId="3CF33B3D" w:rsidR="00130FE0" w:rsidRDefault="00130FE0" w:rsidP="00104237">
      <w:pPr>
        <w:pStyle w:val="Proposal"/>
        <w:rPr>
          <w:rFonts w:eastAsia="Malgun Gothic"/>
        </w:rPr>
      </w:pPr>
      <w:bookmarkStart w:id="32" w:name="_Toc163140365"/>
      <w:bookmarkStart w:id="33" w:name="_Toc163140922"/>
      <w:bookmarkStart w:id="34" w:name="_Toc163157483"/>
      <w:r w:rsidRPr="00130FE0">
        <w:rPr>
          <w:rFonts w:eastAsia="Malgun Gothic"/>
        </w:rPr>
        <w:t xml:space="preserve">For the second objective, multicast Msg4 (multi-user Msg4 multiplexing) or multiple Msg4 scheduled by a single DCI (as in multi-TB Msg4 scheduling) </w:t>
      </w:r>
      <w:r w:rsidR="007042C1">
        <w:rPr>
          <w:rFonts w:eastAsia="Malgun Gothic"/>
        </w:rPr>
        <w:t>can be studied as</w:t>
      </w:r>
      <w:r w:rsidRPr="00130FE0">
        <w:rPr>
          <w:rFonts w:eastAsia="Malgun Gothic"/>
        </w:rPr>
        <w:t xml:space="preserve"> </w:t>
      </w:r>
      <w:r w:rsidR="005462AF">
        <w:rPr>
          <w:rFonts w:eastAsia="Malgun Gothic"/>
        </w:rPr>
        <w:t>a</w:t>
      </w:r>
      <w:r w:rsidRPr="00130FE0">
        <w:rPr>
          <w:rFonts w:eastAsia="Malgun Gothic"/>
        </w:rPr>
        <w:t xml:space="preserve"> solution.</w:t>
      </w:r>
      <w:bookmarkEnd w:id="28"/>
      <w:bookmarkEnd w:id="29"/>
      <w:bookmarkEnd w:id="30"/>
      <w:bookmarkEnd w:id="32"/>
      <w:bookmarkEnd w:id="33"/>
      <w:bookmarkEnd w:id="34"/>
    </w:p>
    <w:p w14:paraId="233785C5" w14:textId="77777777" w:rsidR="00DD770E" w:rsidRDefault="00CA608D" w:rsidP="00DD770E">
      <w:pPr>
        <w:keepNext/>
        <w:spacing w:after="180" w:line="240" w:lineRule="auto"/>
        <w:jc w:val="center"/>
      </w:pPr>
      <w:r>
        <w:object w:dxaOrig="9121" w:dyaOrig="6512" w14:anchorId="25911071">
          <v:shape id="_x0000_i1027" type="#_x0000_t75" style="width:335.25pt;height:240pt" o:ole="">
            <v:imagedata r:id="rId15" o:title=""/>
          </v:shape>
          <o:OLEObject Type="Embed" ProgID="Visio.Drawing.15" ShapeID="_x0000_i1027" DrawAspect="Content" ObjectID="_1773770260" r:id="rId16"/>
        </w:object>
      </w:r>
    </w:p>
    <w:p w14:paraId="54CECBB2" w14:textId="1CA2DD49" w:rsidR="003B7277" w:rsidRPr="00DD770E" w:rsidRDefault="00DD770E" w:rsidP="00DD770E">
      <w:pPr>
        <w:pStyle w:val="Caption"/>
        <w:jc w:val="center"/>
        <w:rPr>
          <w:rFonts w:ascii="Times New Roman" w:hAnsi="Times New Roman" w:cs="Times New Roman"/>
          <w:i w:val="0"/>
          <w:iCs w:val="0"/>
        </w:rPr>
      </w:pPr>
      <w:r w:rsidRPr="00DD770E">
        <w:rPr>
          <w:rFonts w:ascii="Times New Roman" w:hAnsi="Times New Roman" w:cs="Times New Roman"/>
          <w:i w:val="0"/>
          <w:iCs w:val="0"/>
        </w:rPr>
        <w:t xml:space="preserve">Figure </w:t>
      </w:r>
      <w:r w:rsidRPr="00DD770E">
        <w:rPr>
          <w:rFonts w:ascii="Times New Roman" w:hAnsi="Times New Roman" w:cs="Times New Roman"/>
          <w:i w:val="0"/>
          <w:iCs w:val="0"/>
        </w:rPr>
        <w:fldChar w:fldCharType="begin"/>
      </w:r>
      <w:r w:rsidRPr="00DD770E">
        <w:rPr>
          <w:rFonts w:ascii="Times New Roman" w:hAnsi="Times New Roman" w:cs="Times New Roman"/>
          <w:i w:val="0"/>
          <w:iCs w:val="0"/>
        </w:rPr>
        <w:instrText xml:space="preserve"> SEQ Figure \* ARABIC </w:instrText>
      </w:r>
      <w:r w:rsidRPr="00DD770E">
        <w:rPr>
          <w:rFonts w:ascii="Times New Roman" w:hAnsi="Times New Roman" w:cs="Times New Roman"/>
          <w:i w:val="0"/>
          <w:iCs w:val="0"/>
        </w:rPr>
        <w:fldChar w:fldCharType="separate"/>
      </w:r>
      <w:r w:rsidRPr="00DD770E">
        <w:rPr>
          <w:rFonts w:ascii="Times New Roman" w:hAnsi="Times New Roman" w:cs="Times New Roman"/>
          <w:i w:val="0"/>
          <w:iCs w:val="0"/>
        </w:rPr>
        <w:t>3</w:t>
      </w:r>
      <w:r w:rsidRPr="00DD770E">
        <w:rPr>
          <w:rFonts w:ascii="Times New Roman" w:hAnsi="Times New Roman" w:cs="Times New Roman"/>
          <w:i w:val="0"/>
          <w:iCs w:val="0"/>
        </w:rPr>
        <w:fldChar w:fldCharType="end"/>
      </w:r>
      <w:r w:rsidRPr="00DD770E">
        <w:rPr>
          <w:rFonts w:ascii="Times New Roman" w:hAnsi="Times New Roman" w:cs="Times New Roman"/>
          <w:i w:val="0"/>
          <w:iCs w:val="0"/>
        </w:rPr>
        <w:t xml:space="preserve"> Msg4 enhancement for </w:t>
      </w:r>
      <w:proofErr w:type="gramStart"/>
      <w:r w:rsidRPr="00DD770E">
        <w:rPr>
          <w:rFonts w:ascii="Times New Roman" w:hAnsi="Times New Roman" w:cs="Times New Roman"/>
          <w:i w:val="0"/>
          <w:iCs w:val="0"/>
        </w:rPr>
        <w:t>EDT</w:t>
      </w:r>
      <w:proofErr w:type="gramEnd"/>
    </w:p>
    <w:p w14:paraId="1C1C302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369D4D2A" w14:textId="77777777" w:rsidR="009D112E" w:rsidRDefault="00606F0D">
      <w:pPr>
        <w:pStyle w:val="TOC1"/>
        <w:rPr>
          <w:rFonts w:asciiTheme="minorHAnsi" w:eastAsiaTheme="minorEastAsia" w:hAnsiTheme="minorHAnsi"/>
          <w:b w:val="0"/>
          <w:noProof/>
          <w:sz w:val="22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9D112E" w:rsidRPr="0013722F">
        <w:rPr>
          <w:rFonts w:eastAsia="Malgun Gothic"/>
          <w:noProof/>
        </w:rPr>
        <w:t>Proposal 1</w:t>
      </w:r>
      <w:r w:rsidR="009D112E">
        <w:rPr>
          <w:rFonts w:asciiTheme="minorHAnsi" w:eastAsiaTheme="minorEastAsia" w:hAnsiTheme="minorHAnsi"/>
          <w:b w:val="0"/>
          <w:noProof/>
          <w:sz w:val="22"/>
        </w:rPr>
        <w:tab/>
      </w:r>
      <w:r w:rsidR="009D112E" w:rsidRPr="0013722F">
        <w:rPr>
          <w:rFonts w:eastAsia="Malgun Gothic"/>
          <w:noProof/>
        </w:rPr>
        <w:t>For the first objective, the enhancement of Msg3 (RRC connection request/UL data) transmission over contention-based common PUSCH resource, i.e., RACH-less EDT is considered.</w:t>
      </w:r>
    </w:p>
    <w:p w14:paraId="4BA6199A" w14:textId="77777777" w:rsidR="009D112E" w:rsidRDefault="009D112E">
      <w:pPr>
        <w:pStyle w:val="TOC1"/>
        <w:rPr>
          <w:rFonts w:asciiTheme="minorHAnsi" w:eastAsiaTheme="minorEastAsia" w:hAnsiTheme="minorHAnsi"/>
          <w:b w:val="0"/>
          <w:noProof/>
          <w:sz w:val="22"/>
        </w:rPr>
      </w:pPr>
      <w:r w:rsidRPr="0013722F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2"/>
        </w:rPr>
        <w:tab/>
      </w:r>
      <w:r w:rsidRPr="0013722F">
        <w:rPr>
          <w:rFonts w:eastAsia="Malgun Gothic"/>
          <w:noProof/>
        </w:rPr>
        <w:t>For the first objective, confirm that, for Msg4, existing contention resolution procedure can be used, i.e., contention resolution timer and contention resolution MAC CE.</w:t>
      </w:r>
    </w:p>
    <w:p w14:paraId="3E30FE84" w14:textId="77777777" w:rsidR="009D112E" w:rsidRDefault="009D112E">
      <w:pPr>
        <w:pStyle w:val="TOC1"/>
        <w:rPr>
          <w:rFonts w:asciiTheme="minorHAnsi" w:eastAsiaTheme="minorEastAsia" w:hAnsiTheme="minorHAnsi"/>
          <w:b w:val="0"/>
          <w:noProof/>
          <w:sz w:val="22"/>
        </w:rPr>
      </w:pPr>
      <w:r w:rsidRPr="0013722F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2"/>
        </w:rPr>
        <w:tab/>
      </w:r>
      <w:r w:rsidRPr="0013722F">
        <w:rPr>
          <w:rFonts w:eastAsia="Malgun Gothic"/>
          <w:noProof/>
        </w:rPr>
        <w:t>For the first objective, RAN2 to study enhanced random access techniques, such as Contention Resolution Diversity Slotted Aloha (CRDSA), for improved random-access performance of msg3 transmission without NPRACH.</w:t>
      </w:r>
    </w:p>
    <w:p w14:paraId="78A0D20F" w14:textId="77777777" w:rsidR="009D112E" w:rsidRDefault="009D112E">
      <w:pPr>
        <w:pStyle w:val="TOC1"/>
        <w:rPr>
          <w:rFonts w:asciiTheme="minorHAnsi" w:eastAsiaTheme="minorEastAsia" w:hAnsiTheme="minorHAnsi"/>
          <w:b w:val="0"/>
          <w:noProof/>
          <w:sz w:val="22"/>
        </w:rPr>
      </w:pPr>
      <w:r w:rsidRPr="0013722F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2"/>
        </w:rPr>
        <w:tab/>
      </w:r>
      <w:r w:rsidRPr="0013722F">
        <w:rPr>
          <w:rFonts w:eastAsia="Malgun Gothic"/>
          <w:noProof/>
        </w:rPr>
        <w:t>For the second objective, a PUR-like L1 ACK concept, as a response to the EDT transmission, can be considered.</w:t>
      </w:r>
    </w:p>
    <w:p w14:paraId="4CA78DEC" w14:textId="77777777" w:rsidR="009D112E" w:rsidRDefault="009D112E">
      <w:pPr>
        <w:pStyle w:val="TOC1"/>
        <w:rPr>
          <w:rFonts w:asciiTheme="minorHAnsi" w:eastAsiaTheme="minorEastAsia" w:hAnsiTheme="minorHAnsi"/>
          <w:b w:val="0"/>
          <w:noProof/>
          <w:sz w:val="22"/>
        </w:rPr>
      </w:pPr>
      <w:r w:rsidRPr="0013722F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2"/>
        </w:rPr>
        <w:tab/>
      </w:r>
      <w:r w:rsidRPr="0013722F">
        <w:rPr>
          <w:rFonts w:eastAsia="Malgun Gothic"/>
          <w:noProof/>
        </w:rPr>
        <w:t>For the second objective, multicast Msg4 (multi-user Msg4 multiplexing) or multiple Msg4 scheduled by a single DCI (as in multi-TB Msg4 scheduling) can be studied as a solution.</w:t>
      </w:r>
    </w:p>
    <w:p w14:paraId="53399D63" w14:textId="52FC75F8" w:rsidR="007A07E8" w:rsidRPr="007A07E8" w:rsidRDefault="00606F0D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7A07E8"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6457B521" w14:textId="77777777" w:rsidR="007A07E8" w:rsidRPr="007A07E8" w:rsidRDefault="007A07E8" w:rsidP="007A07E8">
      <w:pPr>
        <w:keepNext/>
        <w:keepLines/>
        <w:widowControl w:val="0"/>
        <w:tabs>
          <w:tab w:val="left" w:pos="1418"/>
          <w:tab w:val="right" w:leader="dot" w:pos="9639"/>
        </w:tabs>
        <w:spacing w:before="120" w:after="0" w:line="240" w:lineRule="auto"/>
        <w:ind w:left="567" w:right="425" w:hanging="567"/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[1] RP-240776, “Revised WID on Non-Terrestrial Networks (NTN) for Internet of Things (IoT) Phase 3”, March 18-21, 2024.</w:t>
      </w:r>
    </w:p>
    <w:p w14:paraId="34E87D3A" w14:textId="0DB667E6" w:rsidR="00C57083" w:rsidRDefault="002B4D43" w:rsidP="002B4D43">
      <w:pP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</w:pPr>
      <w:r w:rsidRPr="00EC3058">
        <w:rPr>
          <w:rFonts w:ascii="Times New Roman" w:eastAsia="Malgun Gothic" w:hAnsi="Times New Roman" w:cs="Times New Roman"/>
          <w:noProof/>
          <w:kern w:val="0"/>
          <w:szCs w:val="20"/>
          <w:lang w:eastAsia="x-none"/>
          <w14:ligatures w14:val="none"/>
        </w:rPr>
        <w:t xml:space="preserve">[2] ETSI EN 301 545-2, “Digital Video Broadcasting (DVB); </w:t>
      </w:r>
      <w:r w:rsidRPr="002B4D4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Second Generation DVB</w:t>
      </w: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Pr="002B4D4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Interactive</w:t>
      </w: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Pr="002B4D4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Satellite System (DVB-RCS2);</w:t>
      </w: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Pr="002B4D43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Part 2: Lower Layers for Satellite standard</w:t>
      </w: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”</w:t>
      </w:r>
    </w:p>
    <w:p w14:paraId="1F5151A3" w14:textId="7E5976ED" w:rsidR="00931248" w:rsidRDefault="00931248" w:rsidP="00821EC7">
      <w:pP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[3] 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ETSI TS 102 721-3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, “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Satellite Earth Stations and Systems (SES);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Air Interface for S-band Mobile Interactive Multimedia (S-MIM);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Part 3: Physical Layer Specification,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 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Return Link Asynchronous 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A</w:t>
      </w:r>
      <w:r w:rsidR="00821EC7" w:rsidRP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ccess</w:t>
      </w:r>
      <w:r w:rsidR="00821EC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”</w:t>
      </w:r>
    </w:p>
    <w:p w14:paraId="5376766F" w14:textId="6C94ED85" w:rsidR="00931248" w:rsidRDefault="00931248" w:rsidP="00DD3038">
      <w:pP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[4] </w:t>
      </w:r>
      <w:r w:rsidR="0096319E" w:rsidRPr="0096319E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S. Scalise, C. P. Niebla, R. De Gaudenzi, O. Del Rio Herrero, D. Finocchiaro and A. Arcidiacono, "S-MIM: a novel radio interface for efficient messaging services over satellite," in IEEE Communications Magazine, vol. 51, no. 3, pp. 119-125, March 2013</w:t>
      </w:r>
    </w:p>
    <w:p w14:paraId="6A191D5B" w14:textId="403DED17" w:rsidR="00425D03" w:rsidRDefault="00425D03" w:rsidP="00DD3038">
      <w:pP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[5] </w:t>
      </w:r>
      <w:r w:rsidR="00C701E9" w:rsidRPr="00C701E9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E. Casini, R. De Gaudenzi and O. Del Rio Herrero, "Contention Resolution Diversity Slotted ALOHA (CRDSA): An Enhanced Random Access Schemefor Satellite Access Packet Networks," in IEEE Transactions on Wireless Communications, vol. 6, no. 4, pp. 1408-1419, April 2007</w:t>
      </w:r>
    </w:p>
    <w:p w14:paraId="744F7AEC" w14:textId="05894183" w:rsidR="00C701E9" w:rsidRDefault="00C701E9" w:rsidP="00DD3038">
      <w:r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[6] </w:t>
      </w:r>
      <w:r w:rsidR="00667637" w:rsidRPr="00667637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De Gaudenzi, R., Del Rio Herrero, O., Gallinaro, G., Cioni, S., and Arapoglou, P.-D. (2018) Random access schemes for satellite networks, from VSAT to M2M: a survey. Int. J. Satell. Commun. Network., 36: 66–107.</w:t>
      </w:r>
    </w:p>
    <w:sectPr w:rsidR="00C701E9" w:rsidSect="00460971">
      <w:footerReference w:type="default" r:id="rId17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64AE" w14:textId="77777777" w:rsidR="00460971" w:rsidRDefault="00460971">
      <w:pPr>
        <w:spacing w:after="0" w:line="240" w:lineRule="auto"/>
      </w:pPr>
      <w:r>
        <w:separator/>
      </w:r>
    </w:p>
  </w:endnote>
  <w:endnote w:type="continuationSeparator" w:id="0">
    <w:p w14:paraId="698769E0" w14:textId="77777777" w:rsidR="00460971" w:rsidRDefault="00460971">
      <w:pPr>
        <w:spacing w:after="0" w:line="240" w:lineRule="auto"/>
      </w:pPr>
      <w:r>
        <w:continuationSeparator/>
      </w:r>
    </w:p>
  </w:endnote>
  <w:endnote w:type="continuationNotice" w:id="1">
    <w:p w14:paraId="0DA6D1BF" w14:textId="77777777" w:rsidR="00460971" w:rsidRDefault="004609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634E" w14:textId="77777777" w:rsidR="00460971" w:rsidRDefault="00460971">
      <w:pPr>
        <w:spacing w:after="0" w:line="240" w:lineRule="auto"/>
      </w:pPr>
      <w:r>
        <w:separator/>
      </w:r>
    </w:p>
  </w:footnote>
  <w:footnote w:type="continuationSeparator" w:id="0">
    <w:p w14:paraId="10F60267" w14:textId="77777777" w:rsidR="00460971" w:rsidRDefault="00460971">
      <w:pPr>
        <w:spacing w:after="0" w:line="240" w:lineRule="auto"/>
      </w:pPr>
      <w:r>
        <w:continuationSeparator/>
      </w:r>
    </w:p>
  </w:footnote>
  <w:footnote w:type="continuationNotice" w:id="1">
    <w:p w14:paraId="101DAE7B" w14:textId="77777777" w:rsidR="00460971" w:rsidRDefault="004609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B2955"/>
    <w:multiLevelType w:val="hybridMultilevel"/>
    <w:tmpl w:val="457AECF6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3"/>
  </w:num>
  <w:num w:numId="2" w16cid:durableId="392777090">
    <w:abstractNumId w:val="4"/>
  </w:num>
  <w:num w:numId="3" w16cid:durableId="1242370117">
    <w:abstractNumId w:val="2"/>
  </w:num>
  <w:num w:numId="4" w16cid:durableId="1591308875">
    <w:abstractNumId w:val="6"/>
  </w:num>
  <w:num w:numId="5" w16cid:durableId="1747534291">
    <w:abstractNumId w:val="5"/>
  </w:num>
  <w:num w:numId="6" w16cid:durableId="1646818151">
    <w:abstractNumId w:val="1"/>
  </w:num>
  <w:num w:numId="7" w16cid:durableId="766190181">
    <w:abstractNumId w:val="0"/>
  </w:num>
  <w:num w:numId="8" w16cid:durableId="213814162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6150"/>
    <w:rsid w:val="0002605E"/>
    <w:rsid w:val="00044BF5"/>
    <w:rsid w:val="000608C2"/>
    <w:rsid w:val="000970F4"/>
    <w:rsid w:val="000A775C"/>
    <w:rsid w:val="000A7EA0"/>
    <w:rsid w:val="000C4147"/>
    <w:rsid w:val="000C6FF7"/>
    <w:rsid w:val="00104237"/>
    <w:rsid w:val="001136EC"/>
    <w:rsid w:val="00130FE0"/>
    <w:rsid w:val="001411EB"/>
    <w:rsid w:val="001424F3"/>
    <w:rsid w:val="00157829"/>
    <w:rsid w:val="001815C7"/>
    <w:rsid w:val="00181957"/>
    <w:rsid w:val="001876B4"/>
    <w:rsid w:val="00193189"/>
    <w:rsid w:val="00197E64"/>
    <w:rsid w:val="001B5A21"/>
    <w:rsid w:val="001C30B7"/>
    <w:rsid w:val="001D0884"/>
    <w:rsid w:val="001E5AF0"/>
    <w:rsid w:val="001E5CB3"/>
    <w:rsid w:val="00214B8C"/>
    <w:rsid w:val="002159F3"/>
    <w:rsid w:val="00222DEE"/>
    <w:rsid w:val="00226DB9"/>
    <w:rsid w:val="002277F4"/>
    <w:rsid w:val="00245597"/>
    <w:rsid w:val="00254B77"/>
    <w:rsid w:val="0027753D"/>
    <w:rsid w:val="002819BA"/>
    <w:rsid w:val="00282F00"/>
    <w:rsid w:val="00286DFE"/>
    <w:rsid w:val="00291387"/>
    <w:rsid w:val="00293680"/>
    <w:rsid w:val="002A2288"/>
    <w:rsid w:val="002B4D43"/>
    <w:rsid w:val="002D08C6"/>
    <w:rsid w:val="002D0B69"/>
    <w:rsid w:val="002F3D10"/>
    <w:rsid w:val="00310BF3"/>
    <w:rsid w:val="00335A1C"/>
    <w:rsid w:val="00344D6E"/>
    <w:rsid w:val="003632FD"/>
    <w:rsid w:val="00376751"/>
    <w:rsid w:val="003B7277"/>
    <w:rsid w:val="003C65EF"/>
    <w:rsid w:val="003E0D5D"/>
    <w:rsid w:val="003E3D8E"/>
    <w:rsid w:val="003E4FB8"/>
    <w:rsid w:val="00406853"/>
    <w:rsid w:val="00425D03"/>
    <w:rsid w:val="00443B19"/>
    <w:rsid w:val="00446788"/>
    <w:rsid w:val="00460971"/>
    <w:rsid w:val="0048029B"/>
    <w:rsid w:val="00484048"/>
    <w:rsid w:val="004964B9"/>
    <w:rsid w:val="004B77CC"/>
    <w:rsid w:val="004F05DE"/>
    <w:rsid w:val="00500D85"/>
    <w:rsid w:val="00524129"/>
    <w:rsid w:val="0053521F"/>
    <w:rsid w:val="0054288B"/>
    <w:rsid w:val="005462AF"/>
    <w:rsid w:val="005D1E08"/>
    <w:rsid w:val="005D6DD9"/>
    <w:rsid w:val="006050F0"/>
    <w:rsid w:val="00606F0D"/>
    <w:rsid w:val="006311AB"/>
    <w:rsid w:val="00667107"/>
    <w:rsid w:val="00667637"/>
    <w:rsid w:val="006A5654"/>
    <w:rsid w:val="006B4651"/>
    <w:rsid w:val="006E38F9"/>
    <w:rsid w:val="006F7AFA"/>
    <w:rsid w:val="007042C1"/>
    <w:rsid w:val="007056B4"/>
    <w:rsid w:val="00710876"/>
    <w:rsid w:val="00712049"/>
    <w:rsid w:val="00723400"/>
    <w:rsid w:val="0074214D"/>
    <w:rsid w:val="00764C34"/>
    <w:rsid w:val="00765ED3"/>
    <w:rsid w:val="0079132A"/>
    <w:rsid w:val="00794171"/>
    <w:rsid w:val="0079451B"/>
    <w:rsid w:val="007970B3"/>
    <w:rsid w:val="00797A49"/>
    <w:rsid w:val="007A07E8"/>
    <w:rsid w:val="00802E06"/>
    <w:rsid w:val="0080317B"/>
    <w:rsid w:val="008039F2"/>
    <w:rsid w:val="00821EC7"/>
    <w:rsid w:val="008261E5"/>
    <w:rsid w:val="00884549"/>
    <w:rsid w:val="00890E68"/>
    <w:rsid w:val="008919CF"/>
    <w:rsid w:val="008C578C"/>
    <w:rsid w:val="008E1467"/>
    <w:rsid w:val="008E53DB"/>
    <w:rsid w:val="008F4963"/>
    <w:rsid w:val="00913AAA"/>
    <w:rsid w:val="00931248"/>
    <w:rsid w:val="009429D0"/>
    <w:rsid w:val="009526DF"/>
    <w:rsid w:val="009529CE"/>
    <w:rsid w:val="0095765B"/>
    <w:rsid w:val="0096319E"/>
    <w:rsid w:val="009650E4"/>
    <w:rsid w:val="009D112E"/>
    <w:rsid w:val="00A07D63"/>
    <w:rsid w:val="00A13ADC"/>
    <w:rsid w:val="00A20AD6"/>
    <w:rsid w:val="00A33F03"/>
    <w:rsid w:val="00A635C2"/>
    <w:rsid w:val="00A64935"/>
    <w:rsid w:val="00AA1A78"/>
    <w:rsid w:val="00AA5343"/>
    <w:rsid w:val="00AD2300"/>
    <w:rsid w:val="00AD70D7"/>
    <w:rsid w:val="00AF3675"/>
    <w:rsid w:val="00B02767"/>
    <w:rsid w:val="00B327EC"/>
    <w:rsid w:val="00B461ED"/>
    <w:rsid w:val="00B84D02"/>
    <w:rsid w:val="00B91962"/>
    <w:rsid w:val="00B959F2"/>
    <w:rsid w:val="00BA4A45"/>
    <w:rsid w:val="00BB268E"/>
    <w:rsid w:val="00BD1390"/>
    <w:rsid w:val="00BF3756"/>
    <w:rsid w:val="00C01F39"/>
    <w:rsid w:val="00C37629"/>
    <w:rsid w:val="00C53FD6"/>
    <w:rsid w:val="00C57083"/>
    <w:rsid w:val="00C57361"/>
    <w:rsid w:val="00C701E9"/>
    <w:rsid w:val="00C71121"/>
    <w:rsid w:val="00C91A1B"/>
    <w:rsid w:val="00C950D5"/>
    <w:rsid w:val="00CA608D"/>
    <w:rsid w:val="00CA7EBA"/>
    <w:rsid w:val="00CD0477"/>
    <w:rsid w:val="00CD2356"/>
    <w:rsid w:val="00D2375D"/>
    <w:rsid w:val="00D330FC"/>
    <w:rsid w:val="00D43730"/>
    <w:rsid w:val="00D66B2B"/>
    <w:rsid w:val="00D70D78"/>
    <w:rsid w:val="00D82BF3"/>
    <w:rsid w:val="00D90522"/>
    <w:rsid w:val="00D931A8"/>
    <w:rsid w:val="00DA276F"/>
    <w:rsid w:val="00DA6BFC"/>
    <w:rsid w:val="00DA7CF3"/>
    <w:rsid w:val="00DD3038"/>
    <w:rsid w:val="00DD770E"/>
    <w:rsid w:val="00DE2E3F"/>
    <w:rsid w:val="00E0416A"/>
    <w:rsid w:val="00E12378"/>
    <w:rsid w:val="00E46A4E"/>
    <w:rsid w:val="00E46D86"/>
    <w:rsid w:val="00E90B83"/>
    <w:rsid w:val="00EB3436"/>
    <w:rsid w:val="00EB6B73"/>
    <w:rsid w:val="00EC0AB7"/>
    <w:rsid w:val="00EC3058"/>
    <w:rsid w:val="00EC3663"/>
    <w:rsid w:val="00EC5FA5"/>
    <w:rsid w:val="00EC7916"/>
    <w:rsid w:val="00ED4FB1"/>
    <w:rsid w:val="00EE12C4"/>
    <w:rsid w:val="00EE5CFB"/>
    <w:rsid w:val="00F37026"/>
    <w:rsid w:val="00F5238B"/>
    <w:rsid w:val="00F53AF3"/>
    <w:rsid w:val="00F60D25"/>
    <w:rsid w:val="00F62938"/>
    <w:rsid w:val="00F636A4"/>
    <w:rsid w:val="00F6392B"/>
    <w:rsid w:val="00F77097"/>
    <w:rsid w:val="00F77882"/>
    <w:rsid w:val="00F804A4"/>
    <w:rsid w:val="00F83158"/>
    <w:rsid w:val="00F90E9A"/>
    <w:rsid w:val="00FA0165"/>
    <w:rsid w:val="00FA79D4"/>
    <w:rsid w:val="00FB4B8B"/>
    <w:rsid w:val="00FD27C6"/>
    <w:rsid w:val="00FD543E"/>
    <w:rsid w:val="00FF07A9"/>
    <w:rsid w:val="00FF3002"/>
    <w:rsid w:val="00FF4068"/>
    <w:rsid w:val="56047555"/>
    <w:rsid w:val="7A898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04DCD37"/>
  <w15:chartTrackingRefBased/>
  <w15:docId w15:val="{5D7CB5C4-391F-45CF-BE8A-24C66288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F7E4B1-2C5B-4638-9963-349451F84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171</cp:revision>
  <dcterms:created xsi:type="dcterms:W3CDTF">2024-03-27T20:42:00Z</dcterms:created>
  <dcterms:modified xsi:type="dcterms:W3CDTF">2024-04-05T04:11:00Z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